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03B1" w:rsidRPr="00C303B1" w:rsidRDefault="00C303B1" w:rsidP="00C303B1">
      <w:pPr>
        <w:tabs>
          <w:tab w:val="left" w:pos="555"/>
        </w:tabs>
        <w:jc w:val="center"/>
        <w:rPr>
          <w:rFonts w:ascii="Times New Roman" w:hAnsi="Times New Roman" w:cs="Times New Roman"/>
          <w:b/>
          <w:sz w:val="44"/>
          <w:szCs w:val="44"/>
        </w:rPr>
      </w:pPr>
      <w:r w:rsidRPr="00C303B1">
        <w:rPr>
          <w:rFonts w:ascii="Times New Roman" w:hAnsi="Times New Roman" w:cs="Times New Roman"/>
          <w:b/>
          <w:sz w:val="44"/>
          <w:szCs w:val="44"/>
        </w:rPr>
        <w:t>Universidad Mayor Real y Pontificia San</w:t>
      </w:r>
    </w:p>
    <w:p w:rsidR="00C303B1" w:rsidRPr="00C303B1" w:rsidRDefault="00C303B1" w:rsidP="00C303B1">
      <w:pPr>
        <w:tabs>
          <w:tab w:val="left" w:pos="555"/>
        </w:tabs>
        <w:jc w:val="center"/>
        <w:rPr>
          <w:rFonts w:ascii="Times New Roman" w:hAnsi="Times New Roman" w:cs="Times New Roman"/>
          <w:b/>
          <w:sz w:val="44"/>
          <w:szCs w:val="44"/>
        </w:rPr>
      </w:pPr>
      <w:r w:rsidRPr="00C303B1">
        <w:rPr>
          <w:rFonts w:ascii="Times New Roman" w:hAnsi="Times New Roman" w:cs="Times New Roman"/>
          <w:b/>
          <w:sz w:val="44"/>
          <w:szCs w:val="44"/>
        </w:rPr>
        <w:t>Francisco Xavier de Chuquisaca</w:t>
      </w:r>
    </w:p>
    <w:p w:rsidR="00C303B1" w:rsidRPr="00C303B1" w:rsidRDefault="00C303B1" w:rsidP="00C303B1">
      <w:pPr>
        <w:tabs>
          <w:tab w:val="left" w:pos="555"/>
        </w:tabs>
        <w:rPr>
          <w:rFonts w:ascii="Times New Roman" w:hAnsi="Times New Roman" w:cs="Times New Roman"/>
          <w:b/>
          <w:sz w:val="40"/>
          <w:szCs w:val="40"/>
        </w:rPr>
      </w:pPr>
      <w:r w:rsidRPr="00C303B1">
        <w:rPr>
          <w:rFonts w:ascii="Times New Roman" w:hAnsi="Times New Roman" w:cs="Times New Roman"/>
          <w:b/>
          <w:sz w:val="40"/>
          <w:szCs w:val="40"/>
        </w:rPr>
        <w:t xml:space="preserve">                </w:t>
      </w:r>
      <w:r w:rsidRPr="00C303B1">
        <w:rPr>
          <w:rFonts w:ascii="Times New Roman" w:hAnsi="Times New Roman" w:cs="Times New Roman"/>
          <w:b/>
          <w:noProof/>
          <w:sz w:val="40"/>
          <w:szCs w:val="40"/>
          <w:lang w:eastAsia="es-ES"/>
        </w:rPr>
        <w:drawing>
          <wp:inline distT="0" distB="0" distL="0" distR="0" wp14:anchorId="1F3A8231" wp14:editId="22A145CE">
            <wp:extent cx="3495675" cy="3895725"/>
            <wp:effectExtent l="0" t="0" r="9525" b="9525"/>
            <wp:docPr id="1" name="Imagen 1" descr="Archivo:Logo Actualizado - Universidad Mayor, Real y Pontificia de San Francisco Xavier de Chuquisa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chivo:Logo Actualizado - Universidad Mayor, Real y Pontificia de San Francisco Xavier de Chuquisaca.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95675" cy="3895725"/>
                    </a:xfrm>
                    <a:prstGeom prst="rect">
                      <a:avLst/>
                    </a:prstGeom>
                    <a:noFill/>
                    <a:ln>
                      <a:noFill/>
                    </a:ln>
                  </pic:spPr>
                </pic:pic>
              </a:graphicData>
            </a:graphic>
          </wp:inline>
        </w:drawing>
      </w:r>
    </w:p>
    <w:p w:rsidR="00C303B1" w:rsidRPr="00C303B1" w:rsidRDefault="00C303B1" w:rsidP="00C303B1">
      <w:pPr>
        <w:tabs>
          <w:tab w:val="left" w:pos="555"/>
        </w:tabs>
        <w:rPr>
          <w:rFonts w:ascii="Times New Roman" w:hAnsi="Times New Roman" w:cs="Times New Roman"/>
          <w:b/>
          <w:sz w:val="40"/>
          <w:szCs w:val="40"/>
        </w:rPr>
      </w:pPr>
      <w:r w:rsidRPr="00C303B1">
        <w:rPr>
          <w:rFonts w:ascii="Times New Roman" w:hAnsi="Times New Roman" w:cs="Times New Roman"/>
          <w:b/>
          <w:sz w:val="40"/>
          <w:szCs w:val="40"/>
        </w:rPr>
        <w:t xml:space="preserve">                   </w:t>
      </w:r>
    </w:p>
    <w:p w:rsidR="00C303B1" w:rsidRPr="00C303B1" w:rsidRDefault="00C303B1" w:rsidP="00C303B1">
      <w:pPr>
        <w:tabs>
          <w:tab w:val="left" w:pos="555"/>
        </w:tabs>
        <w:rPr>
          <w:rFonts w:ascii="Times New Roman" w:hAnsi="Times New Roman" w:cs="Times New Roman"/>
          <w:b/>
          <w:sz w:val="40"/>
          <w:szCs w:val="40"/>
          <w:lang w:val="es-BO"/>
        </w:rPr>
      </w:pPr>
    </w:p>
    <w:p w:rsidR="007C5B39" w:rsidRDefault="007C5B39" w:rsidP="00C303B1">
      <w:pPr>
        <w:tabs>
          <w:tab w:val="left" w:pos="555"/>
        </w:tabs>
        <w:rPr>
          <w:rFonts w:ascii="Times New Roman" w:hAnsi="Times New Roman" w:cs="Times New Roman"/>
          <w:b/>
          <w:sz w:val="36"/>
          <w:szCs w:val="36"/>
          <w:lang w:val="es-BO"/>
        </w:rPr>
      </w:pPr>
    </w:p>
    <w:p w:rsidR="007C5B39" w:rsidRDefault="007C5B39" w:rsidP="00C303B1">
      <w:pPr>
        <w:tabs>
          <w:tab w:val="left" w:pos="555"/>
        </w:tabs>
        <w:rPr>
          <w:rFonts w:ascii="Times New Roman" w:hAnsi="Times New Roman" w:cs="Times New Roman"/>
          <w:b/>
          <w:sz w:val="36"/>
          <w:szCs w:val="36"/>
          <w:lang w:val="es-BO"/>
        </w:rPr>
      </w:pPr>
    </w:p>
    <w:p w:rsidR="00C303B1" w:rsidRPr="00C303B1" w:rsidRDefault="00C303B1" w:rsidP="00C303B1">
      <w:pPr>
        <w:tabs>
          <w:tab w:val="left" w:pos="555"/>
        </w:tabs>
        <w:rPr>
          <w:rFonts w:ascii="Times New Roman" w:hAnsi="Times New Roman" w:cs="Times New Roman"/>
          <w:b/>
          <w:sz w:val="40"/>
          <w:szCs w:val="40"/>
          <w:lang w:val="es-BO"/>
        </w:rPr>
      </w:pPr>
      <w:r w:rsidRPr="00C8447B">
        <w:rPr>
          <w:rFonts w:ascii="Times New Roman" w:hAnsi="Times New Roman" w:cs="Times New Roman"/>
          <w:b/>
          <w:sz w:val="36"/>
          <w:szCs w:val="36"/>
          <w:lang w:val="es-BO"/>
        </w:rPr>
        <w:t>NOMBRE:</w:t>
      </w:r>
      <w:r w:rsidRPr="00C303B1">
        <w:rPr>
          <w:rFonts w:ascii="Times New Roman" w:hAnsi="Times New Roman" w:cs="Times New Roman"/>
          <w:b/>
          <w:sz w:val="40"/>
          <w:szCs w:val="40"/>
          <w:lang w:val="es-BO"/>
        </w:rPr>
        <w:t xml:space="preserve"> Gabriela</w:t>
      </w:r>
    </w:p>
    <w:p w:rsidR="00C303B1" w:rsidRPr="00C303B1" w:rsidRDefault="00C303B1" w:rsidP="00C303B1">
      <w:pPr>
        <w:tabs>
          <w:tab w:val="left" w:pos="555"/>
        </w:tabs>
        <w:rPr>
          <w:rFonts w:ascii="Times New Roman" w:hAnsi="Times New Roman" w:cs="Times New Roman"/>
          <w:b/>
          <w:sz w:val="40"/>
          <w:szCs w:val="40"/>
          <w:lang w:val="es-BO"/>
        </w:rPr>
      </w:pPr>
      <w:r w:rsidRPr="00C8447B">
        <w:rPr>
          <w:rFonts w:ascii="Times New Roman" w:hAnsi="Times New Roman" w:cs="Times New Roman"/>
          <w:b/>
          <w:sz w:val="36"/>
          <w:szCs w:val="36"/>
          <w:lang w:val="es-BO"/>
        </w:rPr>
        <w:t>APELLIDOS:</w:t>
      </w:r>
      <w:r w:rsidRPr="00C303B1">
        <w:rPr>
          <w:rFonts w:ascii="Times New Roman" w:hAnsi="Times New Roman" w:cs="Times New Roman"/>
          <w:b/>
          <w:sz w:val="40"/>
          <w:szCs w:val="40"/>
          <w:lang w:val="es-BO"/>
        </w:rPr>
        <w:t xml:space="preserve"> Mamani Choque</w:t>
      </w:r>
    </w:p>
    <w:p w:rsidR="00C303B1" w:rsidRPr="00C303B1" w:rsidRDefault="00C303B1" w:rsidP="00C303B1">
      <w:pPr>
        <w:tabs>
          <w:tab w:val="left" w:pos="555"/>
        </w:tabs>
        <w:rPr>
          <w:rFonts w:ascii="Times New Roman" w:hAnsi="Times New Roman" w:cs="Times New Roman"/>
          <w:b/>
          <w:sz w:val="40"/>
          <w:szCs w:val="40"/>
          <w:lang w:val="es-BO"/>
        </w:rPr>
      </w:pPr>
      <w:r w:rsidRPr="00C8447B">
        <w:rPr>
          <w:rFonts w:ascii="Times New Roman" w:hAnsi="Times New Roman" w:cs="Times New Roman"/>
          <w:b/>
          <w:sz w:val="36"/>
          <w:szCs w:val="36"/>
          <w:lang w:val="es-BO"/>
        </w:rPr>
        <w:t>CURSO:</w:t>
      </w:r>
      <w:r>
        <w:rPr>
          <w:rFonts w:ascii="Times New Roman" w:hAnsi="Times New Roman" w:cs="Times New Roman"/>
          <w:b/>
          <w:sz w:val="40"/>
          <w:szCs w:val="40"/>
          <w:lang w:val="es-BO"/>
        </w:rPr>
        <w:t xml:space="preserve"> 2´´A´´</w:t>
      </w:r>
    </w:p>
    <w:p w:rsidR="00C303B1" w:rsidRPr="00C303B1" w:rsidRDefault="00C303B1" w:rsidP="00C303B1">
      <w:pPr>
        <w:tabs>
          <w:tab w:val="left" w:pos="555"/>
        </w:tabs>
        <w:rPr>
          <w:rFonts w:ascii="Times New Roman" w:hAnsi="Times New Roman" w:cs="Times New Roman"/>
          <w:b/>
          <w:sz w:val="40"/>
          <w:szCs w:val="40"/>
          <w:lang w:val="es-BO"/>
        </w:rPr>
      </w:pPr>
    </w:p>
    <w:p w:rsidR="00762EB8" w:rsidRDefault="00762EB8" w:rsidP="00C8447B">
      <w:pPr>
        <w:spacing w:line="480" w:lineRule="auto"/>
        <w:rPr>
          <w:rFonts w:ascii="Times New Roman" w:hAnsi="Times New Roman" w:cs="Times New Roman"/>
          <w:sz w:val="24"/>
          <w:szCs w:val="24"/>
        </w:rPr>
      </w:pPr>
    </w:p>
    <w:p w:rsidR="007C5B39" w:rsidRDefault="007C5B39" w:rsidP="00C8447B">
      <w:pPr>
        <w:spacing w:line="480" w:lineRule="auto"/>
        <w:rPr>
          <w:rFonts w:ascii="Times New Roman" w:hAnsi="Times New Roman" w:cs="Times New Roman"/>
          <w:sz w:val="24"/>
          <w:szCs w:val="24"/>
        </w:rPr>
      </w:pPr>
    </w:p>
    <w:p w:rsidR="0055745F" w:rsidRDefault="0055745F" w:rsidP="0055745F">
      <w:pPr>
        <w:tabs>
          <w:tab w:val="left" w:pos="1770"/>
        </w:tabs>
        <w:spacing w:line="480" w:lineRule="auto"/>
        <w:jc w:val="center"/>
        <w:rPr>
          <w:b/>
          <w:bCs/>
          <w:sz w:val="32"/>
          <w:szCs w:val="32"/>
        </w:rPr>
      </w:pPr>
      <w:r w:rsidRPr="0055745F">
        <w:rPr>
          <w:b/>
          <w:bCs/>
          <w:sz w:val="32"/>
          <w:szCs w:val="32"/>
        </w:rPr>
        <w:lastRenderedPageBreak/>
        <w:t>Tecnología educativa en el salón de clase: estudio retrospectivo de su impacto en el desempeño académico de estudiantes universitarios del área de Informática</w:t>
      </w:r>
    </w:p>
    <w:p w:rsidR="0055745F" w:rsidRDefault="0055745F" w:rsidP="0055745F">
      <w:pPr>
        <w:pStyle w:val="NormalWeb"/>
        <w:shd w:val="clear" w:color="auto" w:fill="FFFFFF"/>
        <w:rPr>
          <w:rFonts w:ascii="Verdana" w:hAnsi="Verdana"/>
          <w:color w:val="000000"/>
          <w:sz w:val="20"/>
          <w:szCs w:val="20"/>
        </w:rPr>
      </w:pPr>
      <w:r>
        <w:rPr>
          <w:rFonts w:ascii="Verdana" w:hAnsi="Verdana"/>
          <w:b/>
          <w:bCs/>
          <w:color w:val="000000"/>
          <w:sz w:val="20"/>
          <w:szCs w:val="20"/>
        </w:rPr>
        <w:t>Resumen</w:t>
      </w:r>
    </w:p>
    <w:p w:rsidR="0055745F" w:rsidRDefault="0055745F" w:rsidP="00385003">
      <w:pPr>
        <w:pStyle w:val="NormalWeb"/>
        <w:shd w:val="clear" w:color="auto" w:fill="FFFFFF"/>
        <w:spacing w:line="360" w:lineRule="auto"/>
        <w:rPr>
          <w:color w:val="000000"/>
        </w:rPr>
      </w:pPr>
      <w:r w:rsidRPr="00385003">
        <w:rPr>
          <w:color w:val="000000"/>
        </w:rPr>
        <w:t>Este trabajo comparte la experiencia del uso de la tecnología educativa en un curso universitario del área de Informática, analizando retrospectivamente cómo ha influido en el desempeño académico de los estudiantes. Los resultados muestran que el empleo de la tecnología ha mejorado el rendimiento escolar aunque no de manera significativa, y se confirma que el perfil académico de un alumno es determinante del desempeño en el curso. Los hallazgos indican que el desempeño es más predecible para los hombres y los alumnos con mejor perfil académico. El modelo de análisis y los resultados, aunque específicos para el caso, pueden ser útiles en la reflexión de cómo las tecnologías de la información </w:t>
      </w:r>
      <w:r w:rsidRPr="00385003">
        <w:rPr>
          <w:i/>
          <w:iCs/>
          <w:color w:val="000000"/>
        </w:rPr>
        <w:t>y </w:t>
      </w:r>
      <w:r w:rsidRPr="00385003">
        <w:rPr>
          <w:color w:val="000000"/>
        </w:rPr>
        <w:t>la comunicación están transformando los procesos educativos de nuestro mundo.</w:t>
      </w:r>
    </w:p>
    <w:p w:rsidR="00385003" w:rsidRPr="00385003" w:rsidRDefault="00385003" w:rsidP="00385003">
      <w:pPr>
        <w:pStyle w:val="NormalWeb"/>
        <w:shd w:val="clear" w:color="auto" w:fill="FFFFFF"/>
        <w:spacing w:line="360" w:lineRule="auto"/>
        <w:rPr>
          <w:color w:val="000000"/>
        </w:rPr>
      </w:pPr>
      <w:r>
        <w:rPr>
          <w:color w:val="000000"/>
        </w:rPr>
        <w:t>Introduccion</w:t>
      </w:r>
    </w:p>
    <w:p w:rsidR="0055745F" w:rsidRDefault="00385003" w:rsidP="00385003">
      <w:pPr>
        <w:tabs>
          <w:tab w:val="left" w:pos="1770"/>
        </w:tabs>
        <w:spacing w:line="360" w:lineRule="auto"/>
        <w:rPr>
          <w:rFonts w:ascii="Times New Roman" w:hAnsi="Times New Roman" w:cs="Times New Roman"/>
          <w:color w:val="000000"/>
          <w:sz w:val="24"/>
          <w:szCs w:val="24"/>
          <w:shd w:val="clear" w:color="auto" w:fill="FFFFFF"/>
        </w:rPr>
      </w:pPr>
      <w:r w:rsidRPr="00385003">
        <w:rPr>
          <w:rFonts w:ascii="Times New Roman" w:hAnsi="Times New Roman" w:cs="Times New Roman"/>
          <w:color w:val="000000"/>
          <w:sz w:val="24"/>
          <w:szCs w:val="24"/>
          <w:shd w:val="clear" w:color="auto" w:fill="FFFFFF"/>
        </w:rPr>
        <w:t xml:space="preserve">Tanto los estudios con resultados positivos como los que indican que no hay influencia significativa de las TIC en el desempeño académico coinciden en que lo más importante es la forma en que la tecnología se está involucrando en los procesos educativos y en el rol que el profesor está desempeñando. Ibáñez (2004) remarca que hace falta reflexionar sobre los objetivos, la organización de los centros educativos, las relaciones entre profesores y alumnos, el modelo de formación de profesores, la cooperación entre ellos, el tiempo de los docentes, en suma, sobre la calidad de la enseñanza. Epper y Bates (2004) comentan que es inútil comparar la efectividad relativa de la enseñanza basada en la tecnología con la enseñanza tradicional presencial, puesto que ya se conocen los resultados de tales comparaciones, donde la mayoría hablan de no tener "diferencia significativa". Los autores también afirman que es más probable obtener resultados de aprendizaje diferentes o nuevos usando una tecnología que no imite los objetivos y suposiciones de la enseñanza en el aula. De tal modo, ¿cuáles son exactamente los "nuevos resultados del aprendizaje" que los alumnos pueden obtener con mayor </w:t>
      </w:r>
      <w:r w:rsidRPr="00385003">
        <w:rPr>
          <w:rFonts w:ascii="Times New Roman" w:hAnsi="Times New Roman" w:cs="Times New Roman"/>
          <w:color w:val="000000"/>
          <w:sz w:val="24"/>
          <w:szCs w:val="24"/>
          <w:shd w:val="clear" w:color="auto" w:fill="FFFFFF"/>
        </w:rPr>
        <w:lastRenderedPageBreak/>
        <w:t>facilidad a través de la tecnología? Podría ser que los nuevos resultados de aprendizaje no sean tan nuevos después de todo sino que, de hecho, sean diferentes a los de aulas tradicionales.</w:t>
      </w:r>
    </w:p>
    <w:p w:rsidR="00385003" w:rsidRPr="00385003" w:rsidRDefault="00385003" w:rsidP="00385003">
      <w:pPr>
        <w:tabs>
          <w:tab w:val="left" w:pos="1770"/>
        </w:tabs>
        <w:spacing w:line="360" w:lineRule="auto"/>
        <w:rPr>
          <w:rFonts w:ascii="Times New Roman" w:hAnsi="Times New Roman" w:cs="Times New Roman"/>
          <w:b/>
          <w:sz w:val="24"/>
          <w:szCs w:val="24"/>
        </w:rPr>
      </w:pPr>
      <w:r w:rsidRPr="00385003">
        <w:rPr>
          <w:rFonts w:ascii="Times New Roman" w:hAnsi="Times New Roman" w:cs="Times New Roman"/>
          <w:b/>
          <w:color w:val="000000"/>
          <w:sz w:val="24"/>
          <w:szCs w:val="24"/>
          <w:shd w:val="clear" w:color="auto" w:fill="FFFFFF"/>
        </w:rPr>
        <w:t xml:space="preserve">Metodología </w:t>
      </w:r>
    </w:p>
    <w:p w:rsidR="00385003" w:rsidRPr="00385003" w:rsidRDefault="0055745F" w:rsidP="00385003">
      <w:pPr>
        <w:pStyle w:val="NormalWeb"/>
        <w:shd w:val="clear" w:color="auto" w:fill="FFFFFF"/>
        <w:spacing w:line="360" w:lineRule="auto"/>
        <w:rPr>
          <w:color w:val="000000"/>
        </w:rPr>
      </w:pPr>
      <w:r w:rsidRPr="0055745F">
        <w:t> </w:t>
      </w:r>
      <w:r w:rsidR="00385003" w:rsidRPr="00385003">
        <w:rPr>
          <w:color w:val="000000"/>
        </w:rPr>
        <w:t>El curso estudiado corresponde a una misma materia llamada Lenguajes de programación, que ha sido impartida por el investigador en la universidad privada en que labora. Los alumnos que la han cursado, únicamente son estudiantes de la carrera de Ingeniería en tecnologías computacionales, en su quinto o sexto semestres de manera regular. Se ha considerado una ventana de tiempo de 13 semestres (de enero de 2002 a mayo de 2008), dado que es el periodo en el que se han incorporado más elementos tecnológicos. El total de alumnos participantes en la muestra fue de 629. La cantidad promedio de estudiantes en un grupo durante los 13 semestres analizados fue de 48.38. La edad no fue significativamente dispersa, fluctuó alrededor de los 19–20 años, por lo que no se distinguió esta característica en el estudio. En los grupos, predominaron los varones, patrón que es consecuencia del perfil mismo de la carrera y su percepción en la comunidad.</w:t>
      </w:r>
    </w:p>
    <w:p w:rsidR="00385003" w:rsidRPr="00385003" w:rsidRDefault="00385003" w:rsidP="00385003">
      <w:pPr>
        <w:pStyle w:val="NormalWeb"/>
        <w:shd w:val="clear" w:color="auto" w:fill="FFFFFF"/>
        <w:spacing w:line="360" w:lineRule="auto"/>
        <w:rPr>
          <w:color w:val="000000"/>
        </w:rPr>
      </w:pPr>
      <w:r w:rsidRPr="00385003">
        <w:rPr>
          <w:color w:val="000000"/>
        </w:rPr>
        <w:t>Las variables principales para este estudio son: el desempeño académico de los alumnos (dependiente) y las herramientas tecnológicas que se han utilizado en el curso (independiente). La calificación final (CF) del alumno en el curso fue la medida de su desempeño académico durante el mismo. La CF es un valor numérico entre 1 y 100, donde 70 es el mínimo aprobatorio; considera tanto las evaluaciones formales del curso, como el trabajo que el alumno desarrolla a través del semestre. La política de evaluación para conformar la calificación final del curso ha permanecido constante a través de los semestres, lo que permitió comparar congruentemente los resultados de cada uno. Sin embargo, los elementos que conforman cada rubro de la evaluación han variado a través del tiempo conforme se han incorporado herramientas tecnológicas en la impartición del curso.</w:t>
      </w:r>
    </w:p>
    <w:p w:rsidR="00385003" w:rsidRDefault="00385003" w:rsidP="00385003">
      <w:pPr>
        <w:pStyle w:val="NormalWeb"/>
        <w:shd w:val="clear" w:color="auto" w:fill="FFFFFF"/>
        <w:spacing w:line="360" w:lineRule="auto"/>
        <w:rPr>
          <w:color w:val="000000"/>
        </w:rPr>
      </w:pPr>
      <w:r w:rsidRPr="00385003">
        <w:rPr>
          <w:color w:val="000000"/>
        </w:rPr>
        <w:t>Por otro lado, el análisis se apoyó también en el desempeño académico del alumno previo al curso. Para medir esta característica se usó el promedio de calificaciones finales.</w:t>
      </w:r>
    </w:p>
    <w:p w:rsidR="00385003" w:rsidRDefault="00385003" w:rsidP="00385003">
      <w:pPr>
        <w:pStyle w:val="NormalWeb"/>
        <w:shd w:val="clear" w:color="auto" w:fill="FFFFFF"/>
        <w:spacing w:line="360" w:lineRule="auto"/>
        <w:rPr>
          <w:color w:val="000000"/>
        </w:rPr>
      </w:pPr>
    </w:p>
    <w:p w:rsidR="00385003" w:rsidRPr="00385003" w:rsidRDefault="00385003" w:rsidP="00385003">
      <w:pPr>
        <w:pStyle w:val="NormalWeb"/>
        <w:shd w:val="clear" w:color="auto" w:fill="FFFFFF"/>
        <w:spacing w:line="360" w:lineRule="auto"/>
        <w:rPr>
          <w:b/>
          <w:color w:val="000000"/>
        </w:rPr>
      </w:pPr>
      <w:r w:rsidRPr="00385003">
        <w:rPr>
          <w:b/>
          <w:color w:val="000000"/>
        </w:rPr>
        <w:lastRenderedPageBreak/>
        <w:t>Resultados</w:t>
      </w:r>
    </w:p>
    <w:p w:rsidR="00385003" w:rsidRPr="00385003" w:rsidRDefault="00385003" w:rsidP="00385003">
      <w:pPr>
        <w:pStyle w:val="NormalWeb"/>
        <w:shd w:val="clear" w:color="auto" w:fill="FFFFFF"/>
        <w:spacing w:line="360" w:lineRule="auto"/>
        <w:rPr>
          <w:color w:val="000000"/>
        </w:rPr>
      </w:pPr>
      <w:r w:rsidRPr="00385003">
        <w:rPr>
          <w:color w:val="000000"/>
        </w:rPr>
        <w:t>Adicionalmente, se procesaron los datos para hacer un análisis de regresión, buscando la confirmación de algunos de los resultados previamente expuestos.</w:t>
      </w:r>
    </w:p>
    <w:p w:rsidR="00385003" w:rsidRPr="00385003" w:rsidRDefault="00385003" w:rsidP="00385003">
      <w:pPr>
        <w:pStyle w:val="NormalWeb"/>
        <w:shd w:val="clear" w:color="auto" w:fill="FFFFFF"/>
        <w:spacing w:line="360" w:lineRule="auto"/>
        <w:rPr>
          <w:color w:val="000000"/>
        </w:rPr>
      </w:pPr>
      <w:r w:rsidRPr="00385003">
        <w:rPr>
          <w:color w:val="000000"/>
        </w:rPr>
        <w:t>Los diversos modelos que se obtuvieron muestran coeficientes de determinación R2 que oscilan entre 0.45 y 0.48, lo que indica una confiabilidad media en los resultados bajo este enfoque de análisis. Los resultados para las diversas pruebas demuestran, además, que la variable del uso de tecnología en el salón de clase no es significativa en el desempeño de los alumnos (a través de la calificación final), confirmando lo que anteriormente se había observado.</w:t>
      </w:r>
    </w:p>
    <w:p w:rsidR="00385003" w:rsidRDefault="00385003" w:rsidP="00385003">
      <w:pPr>
        <w:pStyle w:val="NormalWeb"/>
        <w:shd w:val="clear" w:color="auto" w:fill="FFFFFF"/>
        <w:spacing w:line="360" w:lineRule="auto"/>
        <w:rPr>
          <w:color w:val="000000"/>
        </w:rPr>
      </w:pPr>
      <w:r w:rsidRPr="00385003">
        <w:rPr>
          <w:color w:val="000000"/>
        </w:rPr>
        <w:t>Por otro lado, los resultados indican que las variables del promedio acumulado en la carrera, el género y el perfil académico son significativas estadísticamente en el desempeño del alumno en el curso, confirmando algunos de los hallazgos ya mencionados. En particular, sobresale en este enfoque de análisis el hecho de que los alumnos con perfil de desempeño bueno tienden a mejores calificaciones en el curso. También se confirma estadísticamente que los hombres tienden a mejores calificaciones que las mujeres.</w:t>
      </w:r>
    </w:p>
    <w:p w:rsidR="00385003" w:rsidRPr="00385003" w:rsidRDefault="00385003" w:rsidP="00385003">
      <w:pPr>
        <w:pStyle w:val="NormalWeb"/>
        <w:shd w:val="clear" w:color="auto" w:fill="FFFFFF"/>
        <w:spacing w:line="360" w:lineRule="auto"/>
        <w:rPr>
          <w:b/>
          <w:color w:val="000000"/>
        </w:rPr>
      </w:pPr>
      <w:r w:rsidRPr="00385003">
        <w:rPr>
          <w:b/>
          <w:color w:val="000000"/>
        </w:rPr>
        <w:t>Conclusiones</w:t>
      </w:r>
    </w:p>
    <w:p w:rsidR="00385003" w:rsidRDefault="00385003" w:rsidP="00385003">
      <w:pPr>
        <w:pStyle w:val="NormalWeb"/>
        <w:shd w:val="clear" w:color="auto" w:fill="FFFFFF"/>
        <w:spacing w:line="360" w:lineRule="auto"/>
        <w:rPr>
          <w:color w:val="000000"/>
        </w:rPr>
      </w:pPr>
      <w:r w:rsidRPr="00385003">
        <w:rPr>
          <w:color w:val="000000"/>
        </w:rPr>
        <w:t>En conclusión, para este caso de estudio no se puede afirmar que el uso de las herramientas tecnológicas mejora el desempeño académico de los alumnos universitarios del área de informática. Sin embargo, tampoco se puede sostener lo contrario. La presencia de las TIC en este curso sin duda ha influido en el aprendizaje de los alumnos, pero sigue siendo un reto el utilizarlas estratégicamente para lograr significativamente un mayor aprendizaje y un mejor desempeño académico.</w:t>
      </w:r>
    </w:p>
    <w:p w:rsidR="00385003" w:rsidRPr="00385003" w:rsidRDefault="00385003" w:rsidP="00385003">
      <w:pPr>
        <w:pStyle w:val="NormalWeb"/>
        <w:shd w:val="clear" w:color="auto" w:fill="FFFFFF"/>
        <w:spacing w:line="360" w:lineRule="auto"/>
        <w:rPr>
          <w:color w:val="000000"/>
        </w:rPr>
      </w:pPr>
      <w:r w:rsidRPr="00385003">
        <w:rPr>
          <w:color w:val="000000"/>
        </w:rPr>
        <w:t>Finalmente, también es recomendable repetir el estudio en alguna otra institución, área de estudio y/u otro nivel educativo. Los resultados enriquecerán el acervo de investigación que seguirá siendo importante incrementar en este tema, pues los retos del uso de las TIC continuarán en los siguientes años, siendo un desafío para los profesionales de la educación.</w:t>
      </w:r>
    </w:p>
    <w:p w:rsidR="00385003" w:rsidRPr="00385003" w:rsidRDefault="00385003" w:rsidP="00385003">
      <w:pPr>
        <w:pStyle w:val="NormalWeb"/>
        <w:shd w:val="clear" w:color="auto" w:fill="FFFFFF"/>
        <w:spacing w:line="360" w:lineRule="auto"/>
        <w:rPr>
          <w:color w:val="000000"/>
        </w:rPr>
      </w:pPr>
    </w:p>
    <w:p w:rsidR="00025146" w:rsidRPr="00025146" w:rsidRDefault="00025146" w:rsidP="00025146">
      <w:pPr>
        <w:pStyle w:val="NormalWeb"/>
        <w:shd w:val="clear" w:color="auto" w:fill="FFFFFF"/>
        <w:spacing w:line="360" w:lineRule="auto"/>
        <w:rPr>
          <w:color w:val="000000"/>
        </w:rPr>
      </w:pPr>
      <w:r>
        <w:rPr>
          <w:color w:val="000000"/>
        </w:rPr>
        <w:lastRenderedPageBreak/>
        <w:t>Bibliografia</w:t>
      </w:r>
      <w:bookmarkStart w:id="0" w:name="_GoBack"/>
      <w:bookmarkEnd w:id="0"/>
    </w:p>
    <w:p w:rsidR="00025146" w:rsidRPr="00025146" w:rsidRDefault="00025146" w:rsidP="00025146">
      <w:pPr>
        <w:pStyle w:val="NormalWeb"/>
        <w:shd w:val="clear" w:color="auto" w:fill="FFFFFF"/>
        <w:spacing w:line="360" w:lineRule="auto"/>
        <w:rPr>
          <w:color w:val="000000"/>
        </w:rPr>
      </w:pPr>
      <w:r w:rsidRPr="00025146">
        <w:rPr>
          <w:color w:val="000000"/>
        </w:rPr>
        <w:t>Andre Tricot. «Los medios digitales en las aulas», s. f.</w:t>
      </w:r>
    </w:p>
    <w:p w:rsidR="00025146" w:rsidRDefault="00025146" w:rsidP="00385003">
      <w:pPr>
        <w:pStyle w:val="NormalWeb"/>
        <w:shd w:val="clear" w:color="auto" w:fill="FFFFFF"/>
        <w:spacing w:line="360" w:lineRule="auto"/>
        <w:rPr>
          <w:color w:val="000000"/>
        </w:rPr>
      </w:pPr>
      <w:r w:rsidRPr="00025146">
        <w:rPr>
          <w:color w:val="000000"/>
        </w:rPr>
        <w:t>Elionay Quirós Meneses1. «Recursos didácticos digitales: medios innovadores para el trabajo colaborativo en línea». Revista Electróni, 14 de agosto de 2009.</w:t>
      </w:r>
    </w:p>
    <w:p w:rsidR="00025146" w:rsidRDefault="00025146" w:rsidP="00385003">
      <w:pPr>
        <w:pStyle w:val="NormalWeb"/>
        <w:shd w:val="clear" w:color="auto" w:fill="FFFFFF"/>
        <w:spacing w:line="360" w:lineRule="auto"/>
        <w:rPr>
          <w:color w:val="000000"/>
        </w:rPr>
      </w:pPr>
      <w:r w:rsidRPr="00025146">
        <w:rPr>
          <w:color w:val="000000"/>
        </w:rPr>
        <w:t>Garcia Aretio Lorenzo. «Necesidad de una educación digital en un mundo digital», s. f.</w:t>
      </w:r>
    </w:p>
    <w:p w:rsidR="00025146" w:rsidRDefault="00025146" w:rsidP="00385003">
      <w:pPr>
        <w:pStyle w:val="NormalWeb"/>
        <w:shd w:val="clear" w:color="auto" w:fill="FFFFFF"/>
        <w:spacing w:line="360" w:lineRule="auto"/>
        <w:rPr>
          <w:color w:val="000000"/>
        </w:rPr>
      </w:pPr>
      <w:r w:rsidRPr="00025146">
        <w:rPr>
          <w:color w:val="000000"/>
        </w:rPr>
        <w:t>Luz Levano-Francia-Sebastian Sanchez Diaz 1 ORCIPatricia Guillén-Aparicio  , Sara Tello-Cabello  , Nancy Herrera-Paico -Zoila Collantes, 21 de mayo de 2019.</w:t>
      </w:r>
    </w:p>
    <w:p w:rsidR="00025146" w:rsidRDefault="00025146" w:rsidP="00385003">
      <w:pPr>
        <w:pStyle w:val="NormalWeb"/>
        <w:shd w:val="clear" w:color="auto" w:fill="FFFFFF"/>
        <w:spacing w:line="360" w:lineRule="auto"/>
        <w:rPr>
          <w:color w:val="000000"/>
        </w:rPr>
      </w:pPr>
      <w:r w:rsidRPr="00025146">
        <w:rPr>
          <w:color w:val="000000"/>
        </w:rPr>
        <w:t>María Rosa Buxarrais Estrada. «El impacto de las nuevas tecnologías en la educación en valores del siglo xxl». Dci de 2011.</w:t>
      </w:r>
    </w:p>
    <w:p w:rsidR="00025146" w:rsidRDefault="00025146" w:rsidP="00385003">
      <w:pPr>
        <w:pStyle w:val="NormalWeb"/>
        <w:shd w:val="clear" w:color="auto" w:fill="FFFFFF"/>
        <w:spacing w:line="360" w:lineRule="auto"/>
        <w:rPr>
          <w:color w:val="000000"/>
        </w:rPr>
      </w:pPr>
      <w:r w:rsidRPr="00025146">
        <w:rPr>
          <w:color w:val="000000"/>
        </w:rPr>
        <w:t>Martha Zapata. «Programa Integración de Tecnologías a la Docencia», septiembre de 2012.</w:t>
      </w:r>
    </w:p>
    <w:p w:rsidR="00025146" w:rsidRDefault="00025146" w:rsidP="00385003">
      <w:pPr>
        <w:pStyle w:val="NormalWeb"/>
        <w:shd w:val="clear" w:color="auto" w:fill="FFFFFF"/>
        <w:spacing w:line="360" w:lineRule="auto"/>
        <w:rPr>
          <w:color w:val="000000"/>
        </w:rPr>
      </w:pPr>
      <w:r w:rsidRPr="00025146">
        <w:rPr>
          <w:color w:val="000000"/>
        </w:rPr>
        <w:t>MONTSERRAT GOMENDIO. «La Educación en la era digital», 15 de abril de 2015.</w:t>
      </w:r>
    </w:p>
    <w:p w:rsidR="00025146" w:rsidRDefault="00025146" w:rsidP="00385003">
      <w:pPr>
        <w:pStyle w:val="NormalWeb"/>
        <w:shd w:val="clear" w:color="auto" w:fill="FFFFFF"/>
        <w:spacing w:line="360" w:lineRule="auto"/>
        <w:rPr>
          <w:color w:val="000000"/>
        </w:rPr>
      </w:pPr>
      <w:r w:rsidRPr="00025146">
        <w:rPr>
          <w:color w:val="000000"/>
        </w:rPr>
        <w:t>Niñez Alvares Andres. «Educacion Digital». 2008.</w:t>
      </w:r>
    </w:p>
    <w:p w:rsidR="00025146" w:rsidRDefault="00025146" w:rsidP="00385003">
      <w:pPr>
        <w:pStyle w:val="NormalWeb"/>
        <w:shd w:val="clear" w:color="auto" w:fill="FFFFFF"/>
        <w:spacing w:line="360" w:lineRule="auto"/>
        <w:rPr>
          <w:color w:val="000000"/>
        </w:rPr>
      </w:pPr>
      <w:r w:rsidRPr="00025146">
        <w:rPr>
          <w:color w:val="000000"/>
        </w:rPr>
        <w:t>Rosa Ana Martín Vegas. «Reto de la educacion digital», s. f.</w:t>
      </w:r>
    </w:p>
    <w:p w:rsidR="00025146" w:rsidRDefault="00025146" w:rsidP="00385003">
      <w:pPr>
        <w:pStyle w:val="NormalWeb"/>
        <w:shd w:val="clear" w:color="auto" w:fill="FFFFFF"/>
        <w:spacing w:line="360" w:lineRule="auto"/>
        <w:rPr>
          <w:color w:val="000000"/>
        </w:rPr>
      </w:pPr>
      <w:r w:rsidRPr="00025146">
        <w:rPr>
          <w:color w:val="000000"/>
        </w:rPr>
        <w:t>Elionay Quirós Meneses1. «Recursos didácticos digitales: medios innovadores para el trabajo colaborativo en línea». Revista Electróni, 14 de agosto de 2009.</w:t>
      </w:r>
    </w:p>
    <w:p w:rsidR="00385003" w:rsidRPr="00385003" w:rsidRDefault="00025146" w:rsidP="00385003">
      <w:pPr>
        <w:pStyle w:val="NormalWeb"/>
        <w:shd w:val="clear" w:color="auto" w:fill="FFFFFF"/>
        <w:spacing w:line="360" w:lineRule="auto"/>
        <w:rPr>
          <w:color w:val="000000"/>
        </w:rPr>
      </w:pPr>
      <w:r w:rsidRPr="00025146">
        <w:rPr>
          <w:color w:val="000000"/>
        </w:rPr>
        <w:t>Victor Amar. «LA EDUCACIÓN EN MEDIOS DIGITALES DE COMUNICACIÓN». enero de 2010.</w:t>
      </w:r>
    </w:p>
    <w:p w:rsidR="00385003" w:rsidRPr="00385003" w:rsidRDefault="00385003" w:rsidP="00385003">
      <w:pPr>
        <w:pStyle w:val="NormalWeb"/>
        <w:shd w:val="clear" w:color="auto" w:fill="FFFFFF"/>
        <w:spacing w:line="360" w:lineRule="auto"/>
        <w:rPr>
          <w:color w:val="000000"/>
        </w:rPr>
      </w:pPr>
    </w:p>
    <w:p w:rsidR="00385003" w:rsidRPr="00385003" w:rsidRDefault="00385003" w:rsidP="00385003">
      <w:pPr>
        <w:pStyle w:val="NormalWeb"/>
        <w:shd w:val="clear" w:color="auto" w:fill="FFFFFF"/>
        <w:spacing w:line="360" w:lineRule="auto"/>
        <w:rPr>
          <w:color w:val="000000"/>
        </w:rPr>
      </w:pPr>
    </w:p>
    <w:p w:rsidR="0055745F" w:rsidRPr="0055745F" w:rsidRDefault="0055745F" w:rsidP="0055745F">
      <w:pPr>
        <w:tabs>
          <w:tab w:val="left" w:pos="1770"/>
        </w:tabs>
        <w:spacing w:line="480" w:lineRule="auto"/>
        <w:rPr>
          <w:rFonts w:ascii="Times New Roman" w:hAnsi="Times New Roman" w:cs="Times New Roman"/>
          <w:sz w:val="24"/>
          <w:szCs w:val="24"/>
        </w:rPr>
      </w:pPr>
    </w:p>
    <w:p w:rsidR="007C5B39" w:rsidRPr="00C8447B" w:rsidRDefault="007C5B39" w:rsidP="0055745F">
      <w:pPr>
        <w:tabs>
          <w:tab w:val="left" w:pos="1770"/>
        </w:tabs>
        <w:spacing w:line="480" w:lineRule="auto"/>
        <w:rPr>
          <w:rFonts w:ascii="Times New Roman" w:hAnsi="Times New Roman" w:cs="Times New Roman"/>
          <w:sz w:val="24"/>
          <w:szCs w:val="24"/>
        </w:rPr>
      </w:pPr>
    </w:p>
    <w:sectPr w:rsidR="007C5B39" w:rsidRPr="00C8447B">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05FD" w:rsidRDefault="00D905FD" w:rsidP="00690BFD">
      <w:pPr>
        <w:spacing w:after="0" w:line="240" w:lineRule="auto"/>
      </w:pPr>
      <w:r>
        <w:separator/>
      </w:r>
    </w:p>
  </w:endnote>
  <w:endnote w:type="continuationSeparator" w:id="0">
    <w:p w:rsidR="00D905FD" w:rsidRDefault="00D905FD" w:rsidP="00690B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05FD" w:rsidRDefault="00D905FD" w:rsidP="00690BFD">
      <w:pPr>
        <w:spacing w:after="0" w:line="240" w:lineRule="auto"/>
      </w:pPr>
      <w:r>
        <w:separator/>
      </w:r>
    </w:p>
  </w:footnote>
  <w:footnote w:type="continuationSeparator" w:id="0">
    <w:p w:rsidR="00D905FD" w:rsidRDefault="00D905FD" w:rsidP="00690BF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8E320DC"/>
    <w:multiLevelType w:val="multilevel"/>
    <w:tmpl w:val="B5C282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0BFD"/>
    <w:rsid w:val="00025146"/>
    <w:rsid w:val="0013292A"/>
    <w:rsid w:val="001C26AD"/>
    <w:rsid w:val="002F29BA"/>
    <w:rsid w:val="00385003"/>
    <w:rsid w:val="00404CD6"/>
    <w:rsid w:val="00451012"/>
    <w:rsid w:val="0046413A"/>
    <w:rsid w:val="004A60C0"/>
    <w:rsid w:val="00545B2C"/>
    <w:rsid w:val="0055745F"/>
    <w:rsid w:val="00690BFD"/>
    <w:rsid w:val="0074278B"/>
    <w:rsid w:val="00762EB8"/>
    <w:rsid w:val="007C5B39"/>
    <w:rsid w:val="007F6C8F"/>
    <w:rsid w:val="00AF3A9C"/>
    <w:rsid w:val="00BB6FA6"/>
    <w:rsid w:val="00C303B1"/>
    <w:rsid w:val="00C8447B"/>
    <w:rsid w:val="00D905FD"/>
    <w:rsid w:val="00E630FB"/>
    <w:rsid w:val="00FC088A"/>
    <w:rsid w:val="00FE752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959ABE-C574-43C4-83FC-6F39FD0C3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1C26AD"/>
    <w:pPr>
      <w:keepNext/>
      <w:keepLines/>
      <w:spacing w:before="240" w:after="0"/>
      <w:outlineLvl w:val="0"/>
    </w:pPr>
    <w:rPr>
      <w:rFonts w:asciiTheme="majorHAnsi" w:eastAsiaTheme="majorEastAsia" w:hAnsiTheme="majorHAnsi" w:cstheme="majorBidi"/>
      <w:color w:val="2E74B5" w:themeColor="accent1" w:themeShade="BF"/>
      <w:sz w:val="32"/>
      <w:szCs w:val="32"/>
      <w:lang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90BF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90BFD"/>
  </w:style>
  <w:style w:type="paragraph" w:styleId="Piedepgina">
    <w:name w:val="footer"/>
    <w:basedOn w:val="Normal"/>
    <w:link w:val="PiedepginaCar"/>
    <w:uiPriority w:val="99"/>
    <w:unhideWhenUsed/>
    <w:rsid w:val="00690BF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90BFD"/>
  </w:style>
  <w:style w:type="paragraph" w:styleId="NormalWeb">
    <w:name w:val="Normal (Web)"/>
    <w:basedOn w:val="Normal"/>
    <w:uiPriority w:val="99"/>
    <w:unhideWhenUsed/>
    <w:rsid w:val="00451012"/>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unhideWhenUsed/>
    <w:rsid w:val="00451012"/>
    <w:rPr>
      <w:color w:val="0000FF"/>
      <w:u w:val="single"/>
    </w:rPr>
  </w:style>
  <w:style w:type="character" w:customStyle="1" w:styleId="Ttulo1Car">
    <w:name w:val="Título 1 Car"/>
    <w:basedOn w:val="Fuentedeprrafopredeter"/>
    <w:link w:val="Ttulo1"/>
    <w:uiPriority w:val="9"/>
    <w:rsid w:val="001C26AD"/>
    <w:rPr>
      <w:rFonts w:asciiTheme="majorHAnsi" w:eastAsiaTheme="majorEastAsia" w:hAnsiTheme="majorHAnsi" w:cstheme="majorBidi"/>
      <w:color w:val="2E74B5" w:themeColor="accent1" w:themeShade="BF"/>
      <w:sz w:val="32"/>
      <w:szCs w:val="32"/>
      <w:lang w:eastAsia="es-ES"/>
    </w:rPr>
  </w:style>
  <w:style w:type="paragraph" w:styleId="Bibliografa">
    <w:name w:val="Bibliography"/>
    <w:basedOn w:val="Normal"/>
    <w:next w:val="Normal"/>
    <w:uiPriority w:val="37"/>
    <w:unhideWhenUsed/>
    <w:rsid w:val="001C26AD"/>
    <w:pPr>
      <w:spacing w:after="0" w:line="48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545228">
      <w:bodyDiv w:val="1"/>
      <w:marLeft w:val="0"/>
      <w:marRight w:val="0"/>
      <w:marTop w:val="0"/>
      <w:marBottom w:val="0"/>
      <w:divBdr>
        <w:top w:val="none" w:sz="0" w:space="0" w:color="auto"/>
        <w:left w:val="none" w:sz="0" w:space="0" w:color="auto"/>
        <w:bottom w:val="none" w:sz="0" w:space="0" w:color="auto"/>
        <w:right w:val="none" w:sz="0" w:space="0" w:color="auto"/>
      </w:divBdr>
    </w:div>
    <w:div w:id="370230035">
      <w:bodyDiv w:val="1"/>
      <w:marLeft w:val="0"/>
      <w:marRight w:val="0"/>
      <w:marTop w:val="0"/>
      <w:marBottom w:val="0"/>
      <w:divBdr>
        <w:top w:val="none" w:sz="0" w:space="0" w:color="auto"/>
        <w:left w:val="none" w:sz="0" w:space="0" w:color="auto"/>
        <w:bottom w:val="none" w:sz="0" w:space="0" w:color="auto"/>
        <w:right w:val="none" w:sz="0" w:space="0" w:color="auto"/>
      </w:divBdr>
      <w:divsChild>
        <w:div w:id="1938444787">
          <w:marLeft w:val="0"/>
          <w:marRight w:val="0"/>
          <w:marTop w:val="0"/>
          <w:marBottom w:val="300"/>
          <w:divBdr>
            <w:top w:val="none" w:sz="0" w:space="0" w:color="auto"/>
            <w:left w:val="none" w:sz="0" w:space="0" w:color="auto"/>
            <w:bottom w:val="none" w:sz="0" w:space="0" w:color="auto"/>
            <w:right w:val="none" w:sz="0" w:space="0" w:color="auto"/>
          </w:divBdr>
          <w:divsChild>
            <w:div w:id="315381239">
              <w:marLeft w:val="2250"/>
              <w:marRight w:val="2250"/>
              <w:marTop w:val="0"/>
              <w:marBottom w:val="0"/>
              <w:divBdr>
                <w:top w:val="none" w:sz="0" w:space="0" w:color="auto"/>
                <w:left w:val="none" w:sz="0" w:space="0" w:color="auto"/>
                <w:bottom w:val="none" w:sz="0" w:space="0" w:color="auto"/>
                <w:right w:val="none" w:sz="0" w:space="0" w:color="auto"/>
              </w:divBdr>
            </w:div>
          </w:divsChild>
        </w:div>
      </w:divsChild>
    </w:div>
    <w:div w:id="408816289">
      <w:bodyDiv w:val="1"/>
      <w:marLeft w:val="0"/>
      <w:marRight w:val="0"/>
      <w:marTop w:val="0"/>
      <w:marBottom w:val="0"/>
      <w:divBdr>
        <w:top w:val="none" w:sz="0" w:space="0" w:color="auto"/>
        <w:left w:val="none" w:sz="0" w:space="0" w:color="auto"/>
        <w:bottom w:val="none" w:sz="0" w:space="0" w:color="auto"/>
        <w:right w:val="none" w:sz="0" w:space="0" w:color="auto"/>
      </w:divBdr>
    </w:div>
    <w:div w:id="453594136">
      <w:bodyDiv w:val="1"/>
      <w:marLeft w:val="0"/>
      <w:marRight w:val="0"/>
      <w:marTop w:val="0"/>
      <w:marBottom w:val="0"/>
      <w:divBdr>
        <w:top w:val="none" w:sz="0" w:space="0" w:color="auto"/>
        <w:left w:val="none" w:sz="0" w:space="0" w:color="auto"/>
        <w:bottom w:val="none" w:sz="0" w:space="0" w:color="auto"/>
        <w:right w:val="none" w:sz="0" w:space="0" w:color="auto"/>
      </w:divBdr>
    </w:div>
    <w:div w:id="740832921">
      <w:bodyDiv w:val="1"/>
      <w:marLeft w:val="0"/>
      <w:marRight w:val="0"/>
      <w:marTop w:val="0"/>
      <w:marBottom w:val="0"/>
      <w:divBdr>
        <w:top w:val="none" w:sz="0" w:space="0" w:color="auto"/>
        <w:left w:val="none" w:sz="0" w:space="0" w:color="auto"/>
        <w:bottom w:val="none" w:sz="0" w:space="0" w:color="auto"/>
        <w:right w:val="none" w:sz="0" w:space="0" w:color="auto"/>
      </w:divBdr>
    </w:div>
    <w:div w:id="1132089795">
      <w:bodyDiv w:val="1"/>
      <w:marLeft w:val="0"/>
      <w:marRight w:val="0"/>
      <w:marTop w:val="0"/>
      <w:marBottom w:val="0"/>
      <w:divBdr>
        <w:top w:val="none" w:sz="0" w:space="0" w:color="auto"/>
        <w:left w:val="none" w:sz="0" w:space="0" w:color="auto"/>
        <w:bottom w:val="none" w:sz="0" w:space="0" w:color="auto"/>
        <w:right w:val="none" w:sz="0" w:space="0" w:color="auto"/>
      </w:divBdr>
    </w:div>
    <w:div w:id="1358192815">
      <w:bodyDiv w:val="1"/>
      <w:marLeft w:val="0"/>
      <w:marRight w:val="0"/>
      <w:marTop w:val="0"/>
      <w:marBottom w:val="0"/>
      <w:divBdr>
        <w:top w:val="none" w:sz="0" w:space="0" w:color="auto"/>
        <w:left w:val="none" w:sz="0" w:space="0" w:color="auto"/>
        <w:bottom w:val="none" w:sz="0" w:space="0" w:color="auto"/>
        <w:right w:val="none" w:sz="0" w:space="0" w:color="auto"/>
      </w:divBdr>
      <w:divsChild>
        <w:div w:id="506795045">
          <w:marLeft w:val="480"/>
          <w:marRight w:val="0"/>
          <w:marTop w:val="0"/>
          <w:marBottom w:val="0"/>
          <w:divBdr>
            <w:top w:val="none" w:sz="0" w:space="0" w:color="auto"/>
            <w:left w:val="none" w:sz="0" w:space="0" w:color="auto"/>
            <w:bottom w:val="none" w:sz="0" w:space="0" w:color="auto"/>
            <w:right w:val="none" w:sz="0" w:space="0" w:color="auto"/>
          </w:divBdr>
          <w:divsChild>
            <w:div w:id="27356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999406">
      <w:bodyDiv w:val="1"/>
      <w:marLeft w:val="0"/>
      <w:marRight w:val="0"/>
      <w:marTop w:val="0"/>
      <w:marBottom w:val="0"/>
      <w:divBdr>
        <w:top w:val="none" w:sz="0" w:space="0" w:color="auto"/>
        <w:left w:val="none" w:sz="0" w:space="0" w:color="auto"/>
        <w:bottom w:val="none" w:sz="0" w:space="0" w:color="auto"/>
        <w:right w:val="none" w:sz="0" w:space="0" w:color="auto"/>
      </w:divBdr>
    </w:div>
    <w:div w:id="1953201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Key17</b:Tag>
    <b:SourceType>JournalArticle</b:SourceType>
    <b:Guid>{E2F481AC-D86E-4B20-97E2-7EAC67B78E07}</b:Guid>
    <b:Author>
      <b:Author>
        <b:NameList>
          <b:Person>
            <b:Last>Quintero</b:Last>
            <b:First>Key</b:First>
            <b:Middle>Katherine Gómez Ferreira-Jazmín Soléis Marín</b:Middle>
          </b:Person>
        </b:NameList>
      </b:Author>
    </b:Author>
    <b:Title>Impacto que generan las redes sociales en la conducta del adolescente y en sus relaciones</b:Title>
    <b:JournalName>Universidad Cooperativa de Colombia</b:JournalName>
    <b:Year>2017</b:Year>
    <b:Pages>94</b:Pages>
    <b:RefOrder>1</b:RefOrder>
  </b:Source>
  <b:Source>
    <b:Tag>GAB14</b:Tag>
    <b:SourceType>JournalArticle</b:SourceType>
    <b:Guid>{A55F89BC-9DA1-4E80-B0CE-966E88749E78}</b:Guid>
    <b:Author>
      <b:Author>
        <b:NameList>
          <b:Person>
            <b:Last>NARANJO</b:Last>
            <b:First>GABRIELA</b:First>
            <b:Middle>LORENA MOLINA CAMPOVERDE- RUTH KARINA TOLEDO</b:Middle>
          </b:Person>
        </b:NameList>
      </b:Author>
    </b:Author>
    <b:Title>“LAS REDES SOCIALES Y SU INFLUENCIA EN LOS ADOLESCENTES</b:Title>
    <b:Year>2014</b:Year>
    <b:Pages>100</b:Pages>
    <b:RefOrder>2</b:RefOrder>
  </b:Source>
  <b:Source>
    <b:Tag>Kel17</b:Tag>
    <b:SourceType>JournalArticle</b:SourceType>
    <b:Guid>{5E924D2D-50E0-4C1C-9E32-7870DCB6F483}</b:Guid>
    <b:Author>
      <b:Author>
        <b:NameList>
          <b:Person>
            <b:Last>Rivera</b:Last>
            <b:First>Kelly</b:First>
            <b:Middle>Deysi Hernández Mite- Jorge Fabián Yanez Palacios- Abdón Andrés Carrera</b:Middle>
          </b:Person>
        </b:NameList>
      </b:Author>
    </b:Author>
    <b:Title>LAS REDES SOCIALES Y ADOLESCENCIAS. REPERCUSIÓN EN LA ACTIVIDAD FÍSICA</b:Title>
    <b:Year>2017</b:Year>
    <b:RefOrder>3</b:RefOrder>
  </b:Source>
</b:Sources>
</file>

<file path=customXml/itemProps1.xml><?xml version="1.0" encoding="utf-8"?>
<ds:datastoreItem xmlns:ds="http://schemas.openxmlformats.org/officeDocument/2006/customXml" ds:itemID="{C33B84AA-8D82-4B33-ADDC-4D0E2583E7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312</TotalTime>
  <Pages>5</Pages>
  <Words>1171</Words>
  <Characters>6443</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2020-10-30T01:04:00Z</dcterms:created>
  <dcterms:modified xsi:type="dcterms:W3CDTF">2020-10-31T04:28:00Z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zotero-version="5.0.92"&gt;&lt;session id="Bm3bct0J"/&gt;&lt;style id="http://www.zotero.org/styles/apa" locale="es-ES" hasBibliography="1" bibliographyStyleHasBeenSet="1"/&gt;&lt;prefs&gt;&lt;pref name="fieldType" value="Field"/&gt;&lt;/prefs&gt;&lt;/data&gt;</vt:lpwstr>
  </property>
</Properties>
</file>